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EE8" w:rsidRDefault="007C2EE8" w:rsidP="007C2E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EE8">
        <w:rPr>
          <w:rFonts w:ascii="Times New Roman" w:hAnsi="Times New Roman" w:cs="Times New Roman"/>
          <w:b/>
          <w:sz w:val="24"/>
          <w:szCs w:val="24"/>
        </w:rPr>
        <w:t>Рекомендации по заключению договоров на охрану учреждений образования</w:t>
      </w:r>
    </w:p>
    <w:p w:rsidR="007C2EE8" w:rsidRPr="007C2EE8" w:rsidRDefault="007C2EE8" w:rsidP="007C2E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Договор по охране образовательного учреждения должен заключаться между соответствующим частным охранным предприятием, подразделением вневедомственной охраны при ОВД и образовательным учреждением. 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>В случае если финансирование охраны образовательного учреждения происходит за счет пожертвований, необходимо обеспечить право благотворителей на определение целей и порядка использования своих пожертвований.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Для этого рекомендуется организовать собрание благотворителей (заседание попечительского совета или иного коллективного руководящего объединения благотворителей), на котором рассмотреть вопрос о финансировании обеспечения безопасности образовательного учреждения и принять соответствующее решение, оформленное протоколом.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Для недопущения возможной задолженности по договору желательно, чтобы у учреждения на момент заключения договора либо на расчетном счете, либо на субсчете в благотворительной организации уже имелись денежные средства для оплаты первого месяца работы.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При заключении договора на охрану следует обратить внимание: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на срок действия лицензии (договор на охрану не должен заключаться на срок, больший срока действия лицензии);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территорию действия лицензии (она должна покрывать место нахождения образовательного учреждения);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форму оплаты (необходимо исключить наличную форму оплаты охранных услуг).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К договору на охрану предъявляются следующие требования: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2EE8">
        <w:rPr>
          <w:rFonts w:ascii="Times New Roman" w:hAnsi="Times New Roman" w:cs="Times New Roman"/>
          <w:sz w:val="24"/>
          <w:szCs w:val="24"/>
        </w:rPr>
        <w:t>в преамбуле обязательно указываются сведения о лицензии ЧОП на охранную деятельность (номер, дату выдачи, кем выдана, срок действия);</w:t>
      </w:r>
      <w:proofErr w:type="gramEnd"/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в преамбуле и реквизитах указывается полное наименование сторон в соответствии с их Уставами;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в предмете договора должно указываться, что необходимо охранять (объект), имущество, защита жизни и здоровья сотрудников и учащихся;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в предмете договора должно указываться место расположения (адрес) охраняемых объектов;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договор на охранные услуги должен быть возмездным (содержать стоимость услуги);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используемые при охране спецсредства, сертифицированные технические средства охраны (ТСО) оформляются отдельным протоколом, являющимся неотъемлемой частью договора. 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>Частное охранное предприятие обязано предоставить учреждению копии следующих документов: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лицензию на осуществление частной охранной деятельности;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свидетельство о государственной регистрации юридического лица; 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свидетельство о постановке на учет в налоговом органе;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устав;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sym w:font="Symbol" w:char="F02D"/>
      </w:r>
      <w:r w:rsidRPr="007C2EE8">
        <w:rPr>
          <w:rFonts w:ascii="Times New Roman" w:hAnsi="Times New Roman" w:cs="Times New Roman"/>
          <w:sz w:val="24"/>
          <w:szCs w:val="24"/>
        </w:rPr>
        <w:t xml:space="preserve"> должностную инструкцию для сотрудника охраны.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Инструкция по охране объекта 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>Инструкция по охране объекта включает в себя следующие разделы: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lastRenderedPageBreak/>
        <w:t xml:space="preserve"> - общие положения;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>- особые положения поста;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- права и обязанности сотрудника охраны: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- сотрудник охраны обязан;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- сотруднику охраны запрещается;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- сотрудник охраны на посту отвечает </w:t>
      </w:r>
      <w:proofErr w:type="gramStart"/>
      <w:r w:rsidRPr="007C2EE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C2EE8">
        <w:rPr>
          <w:rFonts w:ascii="Times New Roman" w:hAnsi="Times New Roman" w:cs="Times New Roman"/>
          <w:sz w:val="24"/>
          <w:szCs w:val="24"/>
        </w:rPr>
        <w:t xml:space="preserve"> ________________________;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- порядок действия сотрудников ЧОП по прибытии на пост проверяющих лиц 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- действия сотрудников охраны при нападении на объект, пожаре и других стихийных бедствиях;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2EE8">
        <w:rPr>
          <w:rFonts w:ascii="Times New Roman" w:hAnsi="Times New Roman" w:cs="Times New Roman"/>
          <w:sz w:val="24"/>
          <w:szCs w:val="24"/>
        </w:rPr>
        <w:t xml:space="preserve"> - действия сотрудников охраны при обнаружении взрывоопасных предметов (взрывных устройств), взрывчатых веществ и иных предметов, представляющих опасность для жизни человека.</w:t>
      </w: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2EE8" w:rsidRPr="007C2EE8" w:rsidRDefault="007C2EE8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7416" w:rsidRPr="007C2EE8" w:rsidRDefault="00097416" w:rsidP="007C2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7416" w:rsidRPr="007C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2EE8"/>
    <w:rsid w:val="00097416"/>
    <w:rsid w:val="007C2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2679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2023-01-11T11:54:00Z</dcterms:created>
  <dcterms:modified xsi:type="dcterms:W3CDTF">2023-01-11T11:55:00Z</dcterms:modified>
</cp:coreProperties>
</file>